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DB4F72" w:rsidRPr="00071B6A" w14:paraId="75E698DF" w14:textId="77777777" w:rsidTr="009824C9">
        <w:tc>
          <w:tcPr>
            <w:tcW w:w="2830" w:type="dxa"/>
          </w:tcPr>
          <w:p w14:paraId="2941EDBD" w14:textId="25D7A41D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5B1D6125" w:rsidR="00DB4F72" w:rsidRPr="00E037A1" w:rsidRDefault="00B05AC2" w:rsidP="00DB4F72">
            <w:pPr>
              <w:pStyle w:val="TabtextM"/>
              <w:spacing w:after="0"/>
              <w:jc w:val="center"/>
              <w:rPr>
                <w:rFonts w:cs="Segoe UI"/>
                <w:color w:val="000000"/>
                <w:sz w:val="20"/>
              </w:rPr>
            </w:pPr>
            <w:r>
              <w:t>7.3: KOMPLEXNÍ REFORMA PORADENSTVÍ TÝKAJÍCÍHO SE RENOVAČNÍ VLNY V ČESKÉ REPUBLICE (REPOWER EU)</w:t>
            </w:r>
          </w:p>
        </w:tc>
      </w:tr>
      <w:tr w:rsidR="00DB4F72" w:rsidRPr="00071B6A" w14:paraId="0CC202D0" w14:textId="77777777" w:rsidTr="00F91B27">
        <w:tc>
          <w:tcPr>
            <w:tcW w:w="2830" w:type="dxa"/>
          </w:tcPr>
          <w:p w14:paraId="6D1105A8" w14:textId="76F219E6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1AC2BD62" w:rsidR="00DB4F72" w:rsidRPr="00E037A1" w:rsidRDefault="00B05AC2" w:rsidP="00DB4F72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B05AC2">
              <w:rPr>
                <w:rFonts w:cs="Segoe UI"/>
                <w:sz w:val="20"/>
              </w:rPr>
              <w:t>7.3.3 Poskytování poradenských služeb domácnostem, podnikům a veřejnému sektoru</w:t>
            </w: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52B1FF67" w:rsidR="00576AE2" w:rsidRPr="00576AE2" w:rsidRDefault="00576AE2" w:rsidP="00280858">
      <w:pPr>
        <w:pStyle w:val="TITULEK"/>
        <w:spacing w:before="360" w:after="200"/>
      </w:pPr>
      <w:r w:rsidRPr="00576AE2">
        <w:t xml:space="preserve">ČÁST I. Prohlášení statutárního zástupce žadatele/příjemce k vyloučení střetu zájmů ve smyslu čl. 61 Nařízení č. </w:t>
      </w:r>
      <w:r w:rsidR="00971585">
        <w:rPr>
          <w:color w:val="73767C"/>
        </w:rPr>
        <w:t>2024/2509</w:t>
      </w:r>
    </w:p>
    <w:p w14:paraId="10DC61F9" w14:textId="39611074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> </w:t>
      </w:r>
      <w:r w:rsidR="00725F7D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tabulce č. 1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 xml:space="preserve">vyloučen střet zájmů ve smyslu čl. 61 Nařízení č. </w:t>
      </w:r>
      <w:r w:rsidR="00971585" w:rsidRPr="00971585">
        <w:rPr>
          <w:rFonts w:eastAsia="Times New Roman" w:cs="Times New Roman"/>
          <w:b/>
          <w:bCs/>
          <w:szCs w:val="20"/>
          <w:lang w:eastAsia="cs-CZ"/>
        </w:rPr>
        <w:t>2024/2509</w:t>
      </w:r>
      <w:r w:rsidR="0097158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Evropského parlamentu a Rady (EU, Euratom) ze dne </w:t>
      </w:r>
      <w:r w:rsidR="00971585">
        <w:rPr>
          <w:rFonts w:eastAsia="Times New Roman" w:cs="Times New Roman"/>
          <w:b/>
          <w:bCs/>
          <w:szCs w:val="20"/>
          <w:lang w:eastAsia="cs-CZ"/>
        </w:rPr>
        <w:t>23. září 2024</w:t>
      </w:r>
      <w:r w:rsidRPr="00A96E60">
        <w:rPr>
          <w:rFonts w:eastAsia="Times New Roman" w:cs="Times New Roman"/>
          <w:b/>
          <w:bCs/>
          <w:szCs w:val="20"/>
          <w:lang w:eastAsia="cs-CZ"/>
        </w:rPr>
        <w:t>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03A10EA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  <w:r w:rsidR="001902EE">
        <w:rPr>
          <w:rFonts w:eastAsia="Times New Roman" w:cs="Times New Roman"/>
          <w:bCs/>
          <w:szCs w:val="20"/>
          <w:lang w:eastAsia="cs-CZ"/>
        </w:rPr>
        <w:t xml:space="preserve"> Seznam zainteresovaných osob žadatele/příjemce</w:t>
      </w:r>
      <w:r w:rsidR="001902EE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5F9AD736" w14:textId="313DB121" w:rsidR="007D7670" w:rsidRDefault="00A96E60" w:rsidP="00280858">
      <w:pPr>
        <w:spacing w:before="240"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280858">
      <w:pPr>
        <w:pStyle w:val="TITULEK"/>
        <w:spacing w:before="200" w:after="200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3096BEFC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Část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 II.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B) 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(Tabulka 2)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02B99F8" w14:textId="4860EFA1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5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464F28CA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3EBE0946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7601CEED" w14:textId="5A2FBD89" w:rsidR="009921E2" w:rsidRPr="00280858" w:rsidRDefault="001902EE" w:rsidP="00BF1DAA">
      <w:pPr>
        <w:pStyle w:val="Zwischenzeile"/>
        <w:spacing w:after="120"/>
        <w:jc w:val="both"/>
        <w:rPr>
          <w:rFonts w:ascii="Segoe UI" w:eastAsia="Calibri" w:hAnsi="Segoe UI"/>
          <w:caps/>
          <w:color w:val="73767D"/>
          <w:sz w:val="36"/>
          <w:szCs w:val="28"/>
          <w:lang w:eastAsia="en-US"/>
        </w:rPr>
      </w:pPr>
      <w:r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 xml:space="preserve">část III. </w:t>
      </w:r>
      <w:r w:rsidRPr="00280858"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>Osoba jednající jménem žadatele</w:t>
      </w:r>
    </w:p>
    <w:p w14:paraId="39CEA88C" w14:textId="77777777" w:rsidR="001902EE" w:rsidRPr="00280858" w:rsidRDefault="001902EE" w:rsidP="00280858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280858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54C85494" w14:textId="3897C9EB" w:rsidR="00BF1DAA" w:rsidRDefault="00725F7D" w:rsidP="00280858">
      <w:pPr>
        <w:pStyle w:val="Zwischenzeile"/>
        <w:spacing w:after="120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 w:rsidRP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6"/>
      </w:r>
      <w:r w:rsidR="00A63D42" w:rsidRPr="00A63D42">
        <w:rPr>
          <w:rFonts w:ascii="Segoe UI" w:hAnsi="Segoe UI" w:cs="Segoe UI"/>
          <w:iCs/>
          <w:color w:val="000000"/>
          <w:sz w:val="20"/>
          <w:vertAlign w:val="superscript"/>
        </w:rPr>
        <w:t>,</w:t>
      </w:r>
      <w:r w:rsid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4F503ABD" w14:textId="5C89130F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513017B8" w:rsidR="00AA57D3" w:rsidRPr="00AA57D3" w:rsidRDefault="00AA57D3" w:rsidP="00280858">
      <w:pPr>
        <w:pStyle w:val="TITULEK"/>
        <w:spacing w:before="200" w:after="200"/>
      </w:pPr>
      <w:r w:rsidRPr="00AA57D3">
        <w:t>Část I</w:t>
      </w:r>
      <w:r w:rsidR="001902EE">
        <w:t>V</w:t>
      </w:r>
      <w:r w:rsidRPr="00AA57D3">
        <w:t>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280858">
      <w:headerReference w:type="default" r:id="rId11"/>
      <w:footerReference w:type="default" r:id="rId12"/>
      <w:type w:val="continuous"/>
      <w:pgSz w:w="11906" w:h="16838"/>
      <w:pgMar w:top="1985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E415" w14:textId="77777777" w:rsidR="007F1C6F" w:rsidRDefault="007F1C6F" w:rsidP="007B1EE9">
      <w:r>
        <w:separator/>
      </w:r>
    </w:p>
    <w:p w14:paraId="6576DC28" w14:textId="77777777" w:rsidR="007F1C6F" w:rsidRDefault="007F1C6F"/>
  </w:endnote>
  <w:endnote w:type="continuationSeparator" w:id="0">
    <w:p w14:paraId="50B02969" w14:textId="77777777" w:rsidR="007F1C6F" w:rsidRDefault="007F1C6F" w:rsidP="007B1EE9">
      <w:r>
        <w:continuationSeparator/>
      </w:r>
    </w:p>
    <w:p w14:paraId="11317478" w14:textId="77777777" w:rsidR="007F1C6F" w:rsidRDefault="007F1C6F"/>
  </w:endnote>
  <w:endnote w:type="continuationNotice" w:id="1">
    <w:p w14:paraId="11902C40" w14:textId="77777777" w:rsidR="007F1C6F" w:rsidRDefault="007F1C6F">
      <w:pPr>
        <w:spacing w:after="0" w:line="240" w:lineRule="auto"/>
      </w:pPr>
    </w:p>
    <w:p w14:paraId="62FE40E1" w14:textId="77777777" w:rsidR="007F1C6F" w:rsidRDefault="007F1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138567927" name="Obrázek 138567927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5C8FE" w14:textId="77777777" w:rsidR="007F1C6F" w:rsidRDefault="007F1C6F" w:rsidP="003212B5">
      <w:r>
        <w:separator/>
      </w:r>
    </w:p>
  </w:footnote>
  <w:footnote w:type="continuationSeparator" w:id="0">
    <w:p w14:paraId="4CA983EE" w14:textId="77777777" w:rsidR="007F1C6F" w:rsidRDefault="007F1C6F" w:rsidP="003212B5">
      <w:r>
        <w:continuationSeparator/>
      </w:r>
    </w:p>
  </w:footnote>
  <w:footnote w:type="continuationNotice" w:id="1">
    <w:p w14:paraId="40FA2359" w14:textId="77777777" w:rsidR="007F1C6F" w:rsidRDefault="007F1C6F">
      <w:pPr>
        <w:spacing w:after="0" w:line="240" w:lineRule="auto"/>
      </w:pPr>
    </w:p>
    <w:p w14:paraId="572AD437" w14:textId="77777777" w:rsidR="007F1C6F" w:rsidRDefault="007F1C6F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5442D0A2" w14:textId="77777777" w:rsidR="00890092" w:rsidRDefault="009932A5" w:rsidP="00890092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7CCE2F5" w14:textId="27222611" w:rsidR="00890092" w:rsidRDefault="00890092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 w:rsidR="00DB693B">
        <w:rPr>
          <w:sz w:val="16"/>
          <w:szCs w:val="16"/>
        </w:rPr>
        <w:t xml:space="preserve"> </w:t>
      </w:r>
      <w:bookmarkStart w:id="0" w:name="_Hlk129075655"/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 w:rsidR="00C450CE"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  <w:bookmarkEnd w:id="0"/>
    </w:p>
    <w:p w14:paraId="4C211F62" w14:textId="157F181E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4EA7814D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0B184BD5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3E21D89C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337FB549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>
        <w:rPr>
          <w:sz w:val="16"/>
          <w:szCs w:val="16"/>
        </w:rPr>
        <w:t xml:space="preserve"> </w:t>
      </w:r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</w:p>
    <w:p w14:paraId="455A787A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3ACCBAAF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</w:p>
  </w:footnote>
  <w:footnote w:id="5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6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7">
    <w:p w14:paraId="4D961450" w14:textId="7AC74E0A" w:rsidR="00A63D42" w:rsidRPr="00A63D42" w:rsidRDefault="00A63D4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63D42">
        <w:rPr>
          <w:sz w:val="16"/>
          <w:szCs w:val="16"/>
        </w:rPr>
        <w:t>Pokud Č</w:t>
      </w:r>
      <w:r>
        <w:rPr>
          <w:sz w:val="16"/>
          <w:szCs w:val="16"/>
        </w:rPr>
        <w:t>estné prohlášení</w:t>
      </w:r>
      <w:r w:rsidRPr="00A63D42">
        <w:rPr>
          <w:sz w:val="16"/>
          <w:szCs w:val="16"/>
        </w:rPr>
        <w:t xml:space="preserve"> vyplňuje fyzická osoba podnikající, uvede v řádcích 1–6 své údaje nebo údaje osoby, která ji zastupuje na základě plné moci. Do řádku 4 se doplní označení: </w:t>
      </w:r>
      <w:r w:rsidRPr="00A63D42">
        <w:rPr>
          <w:i/>
          <w:iCs/>
          <w:sz w:val="16"/>
          <w:szCs w:val="16"/>
        </w:rPr>
        <w:t>Fyzická osoba podnikající.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970082616" name="Obrázek 97008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FD0"/>
    <w:multiLevelType w:val="hybridMultilevel"/>
    <w:tmpl w:val="C658C3FE"/>
    <w:lvl w:ilvl="0" w:tplc="EAF2F2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8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8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9209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361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B09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A58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2EE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865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0858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6B23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5FDE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7C1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6A9D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2C3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0EB7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3B70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4741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1E9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C6F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4F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092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2941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9E7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0A6E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245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1585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239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2D17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57F8E"/>
    <w:rsid w:val="00A60469"/>
    <w:rsid w:val="00A60B25"/>
    <w:rsid w:val="00A614D4"/>
    <w:rsid w:val="00A6179B"/>
    <w:rsid w:val="00A61C9E"/>
    <w:rsid w:val="00A61E08"/>
    <w:rsid w:val="00A61FE6"/>
    <w:rsid w:val="00A63030"/>
    <w:rsid w:val="00A63D42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AC2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5C9C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50CE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483"/>
    <w:rsid w:val="00C877DE"/>
    <w:rsid w:val="00C87FE9"/>
    <w:rsid w:val="00C91783"/>
    <w:rsid w:val="00C91A90"/>
    <w:rsid w:val="00C91CCA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1EE7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186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D9B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29E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4EB6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4F72"/>
    <w:rsid w:val="00DB50E7"/>
    <w:rsid w:val="00DB5D0D"/>
    <w:rsid w:val="00DB5DFC"/>
    <w:rsid w:val="00DB63C9"/>
    <w:rsid w:val="00DB693B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8F5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970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38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2EE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D0983-8137-4071-9ED9-DD5A999C4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18FE3-506D-4E74-8D6C-D875376D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6CD5B-3A86-4A49-BC7B-FF2DF805E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Simona Vitvarová</cp:lastModifiedBy>
  <cp:revision>3</cp:revision>
  <cp:lastPrinted>2024-11-25T16:00:00Z</cp:lastPrinted>
  <dcterms:created xsi:type="dcterms:W3CDTF">2025-02-05T13:32:00Z</dcterms:created>
  <dcterms:modified xsi:type="dcterms:W3CDTF">2025-08-22T06:14:00Z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  <property fmtid="{D5CDD505-2E9C-101B-9397-08002B2CF9AE}" pid="43" name="ContentTypeId">
    <vt:lpwstr>0x01010016C1F66EDD2A934886AF2F64A9FC74BF</vt:lpwstr>
  </property>
</Properties>
</file>